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8B" w:rsidRPr="00C801E8" w:rsidRDefault="00EA4AC5" w:rsidP="0090728B">
      <w:pPr>
        <w:rPr>
          <w:b/>
          <w:sz w:val="26"/>
          <w:szCs w:val="26"/>
        </w:rPr>
      </w:pPr>
      <w:r>
        <w:rPr>
          <w:b/>
          <w:sz w:val="26"/>
          <w:szCs w:val="26"/>
        </w:rPr>
        <w:t>Transpulmonary metabolomics in pulmonary arterial hypertension</w:t>
      </w:r>
    </w:p>
    <w:p w:rsidR="0090728B" w:rsidRDefault="0090728B" w:rsidP="0090728B">
      <w:pPr>
        <w:spacing w:after="0" w:line="240" w:lineRule="auto"/>
        <w:rPr>
          <w:rFonts w:ascii="Arial" w:hAnsi="Arial" w:cs="Arial"/>
          <w:b/>
          <w:bCs/>
        </w:rPr>
      </w:pPr>
    </w:p>
    <w:p w:rsidR="0090728B" w:rsidRPr="00E6541A" w:rsidRDefault="0090728B" w:rsidP="0090728B">
      <w:pPr>
        <w:spacing w:after="0" w:line="240" w:lineRule="auto"/>
        <w:ind w:left="2880" w:hanging="2880"/>
        <w:rPr>
          <w:rFonts w:ascii="Arial" w:hAnsi="Arial" w:cs="Arial"/>
          <w:b/>
          <w:bCs/>
        </w:rPr>
      </w:pPr>
    </w:p>
    <w:p w:rsidR="0090728B" w:rsidRPr="005E15D8" w:rsidRDefault="0090728B" w:rsidP="0090728B">
      <w:pPr>
        <w:spacing w:after="0" w:line="240" w:lineRule="auto"/>
        <w:ind w:left="3600" w:hanging="3600"/>
        <w:rPr>
          <w:rFonts w:ascii="Arial" w:hAnsi="Arial" w:cs="Arial"/>
        </w:rPr>
      </w:pPr>
      <w:r w:rsidRPr="005E15D8">
        <w:rPr>
          <w:rFonts w:ascii="Arial" w:hAnsi="Arial" w:cs="Arial"/>
        </w:rPr>
        <w:t>Metabolomic Analysis:</w:t>
      </w:r>
      <w:r w:rsidRPr="005E15D8">
        <w:rPr>
          <w:rFonts w:ascii="Arial" w:hAnsi="Arial" w:cs="Arial"/>
        </w:rPr>
        <w:tab/>
        <w:t>NIH Eastern Regional Comprehensive Metabolomics Resource Core (RTI RCMRC)</w:t>
      </w:r>
    </w:p>
    <w:p w:rsidR="0090728B" w:rsidRPr="005E15D8" w:rsidRDefault="0090728B" w:rsidP="0090728B">
      <w:pPr>
        <w:spacing w:after="0" w:line="240" w:lineRule="auto"/>
        <w:ind w:left="3600" w:hanging="3600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PI, RTI RCMRC Core Collaboration: </w:t>
      </w:r>
      <w:r w:rsidR="00EA4AC5">
        <w:rPr>
          <w:rFonts w:ascii="Arial" w:hAnsi="Arial" w:cs="Arial"/>
        </w:rPr>
        <w:t>Evan Brittain</w:t>
      </w:r>
      <w:r>
        <w:rPr>
          <w:rFonts w:ascii="Arial" w:hAnsi="Arial" w:cs="Arial"/>
        </w:rPr>
        <w:t>, PhD</w:t>
      </w:r>
      <w:r w:rsidRPr="005E15D8">
        <w:rPr>
          <w:rFonts w:ascii="Arial" w:hAnsi="Arial" w:cs="Arial"/>
        </w:rPr>
        <w:t xml:space="preserve"> </w:t>
      </w:r>
    </w:p>
    <w:p w:rsidR="0090728B" w:rsidRPr="005E15D8" w:rsidRDefault="0090728B" w:rsidP="0090728B">
      <w:pPr>
        <w:spacing w:after="0" w:line="240" w:lineRule="auto"/>
        <w:ind w:left="3600" w:hanging="3600"/>
        <w:rPr>
          <w:rFonts w:ascii="Arial" w:hAnsi="Arial" w:cs="Arial"/>
        </w:rPr>
      </w:pPr>
    </w:p>
    <w:p w:rsidR="0090728B" w:rsidRPr="005E15D8" w:rsidRDefault="0090728B" w:rsidP="0090728B">
      <w:pPr>
        <w:spacing w:after="0" w:line="240" w:lineRule="auto"/>
        <w:ind w:left="2880" w:hanging="2880"/>
        <w:rPr>
          <w:rFonts w:ascii="Arial" w:hAnsi="Arial" w:cs="Arial"/>
        </w:rPr>
      </w:pPr>
      <w:r w:rsidRPr="005E15D8">
        <w:rPr>
          <w:rFonts w:ascii="Arial" w:hAnsi="Arial" w:cs="Arial"/>
        </w:rPr>
        <w:t>IRB Number(s):</w:t>
      </w:r>
      <w:r w:rsidR="00EA4AC5">
        <w:rPr>
          <w:rFonts w:ascii="Arial" w:hAnsi="Arial" w:cs="Arial"/>
        </w:rPr>
        <w:t xml:space="preserve"> 140983</w:t>
      </w:r>
      <w:r w:rsidRPr="005E15D8">
        <w:rPr>
          <w:rFonts w:ascii="Arial" w:hAnsi="Arial" w:cs="Arial"/>
        </w:rPr>
        <w:tab/>
      </w:r>
      <w:r w:rsidRPr="005E15D8">
        <w:rPr>
          <w:rFonts w:ascii="Arial" w:hAnsi="Arial" w:cs="Arial"/>
        </w:rPr>
        <w:tab/>
      </w:r>
    </w:p>
    <w:p w:rsidR="0090728B" w:rsidRPr="005E15D8" w:rsidRDefault="0090728B" w:rsidP="0090728B">
      <w:pPr>
        <w:spacing w:after="0" w:line="240" w:lineRule="auto"/>
        <w:rPr>
          <w:rFonts w:ascii="Arial" w:hAnsi="Arial" w:cs="Arial"/>
        </w:rPr>
      </w:pPr>
    </w:p>
    <w:p w:rsidR="0090728B" w:rsidRDefault="0090728B" w:rsidP="009072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E15D8">
        <w:rPr>
          <w:rFonts w:ascii="Arial" w:hAnsi="Arial" w:cs="Arial"/>
          <w:b/>
          <w:bCs/>
        </w:rPr>
        <w:t xml:space="preserve">Abstract: </w:t>
      </w:r>
    </w:p>
    <w:p w:rsidR="00252077" w:rsidRPr="00252077" w:rsidRDefault="00252077" w:rsidP="0025207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252077">
        <w:rPr>
          <w:rFonts w:ascii="Arial" w:hAnsi="Arial" w:cs="Arial"/>
          <w:bCs/>
        </w:rPr>
        <w:t>Pulmonary arterial hypertension (PAH) is a progressive and inc</w:t>
      </w:r>
      <w:r>
        <w:rPr>
          <w:rFonts w:ascii="Arial" w:hAnsi="Arial" w:cs="Arial"/>
          <w:bCs/>
        </w:rPr>
        <w:t xml:space="preserve">urable disease characterized by </w:t>
      </w:r>
      <w:r w:rsidRPr="00252077">
        <w:rPr>
          <w:rFonts w:ascii="Arial" w:hAnsi="Arial" w:cs="Arial"/>
          <w:bCs/>
        </w:rPr>
        <w:t>obliteration of the pulmonary arterioles, elevated pulmonary vascular resistance (PVR), and eventual right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heart failure and death. Current medical therapy for PAH is aimed at reducing PVR by targeting pathways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involved in vasodilation. Pulmonary vasodilators improve functional capacity but do not target the underlying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vascular obstruction. Despite multiple approved therapies, median survival after diagnosis is less than five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years, indicating that additional therapeutic targets are needed.</w:t>
      </w:r>
    </w:p>
    <w:p w:rsidR="00252077" w:rsidRDefault="00252077" w:rsidP="0025207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252077" w:rsidRDefault="00252077" w:rsidP="0025207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252077">
        <w:rPr>
          <w:rFonts w:ascii="Arial" w:hAnsi="Arial" w:cs="Arial"/>
          <w:bCs/>
        </w:rPr>
        <w:t>PAH is increasingly recognized as a systemic metabolic disease wit</w:t>
      </w:r>
      <w:r>
        <w:rPr>
          <w:rFonts w:ascii="Arial" w:hAnsi="Arial" w:cs="Arial"/>
          <w:bCs/>
        </w:rPr>
        <w:t xml:space="preserve">h life-limiting cardiopulmonary </w:t>
      </w:r>
      <w:r w:rsidRPr="00252077">
        <w:rPr>
          <w:rFonts w:ascii="Arial" w:hAnsi="Arial" w:cs="Arial"/>
          <w:bCs/>
        </w:rPr>
        <w:t>manifestations. PAH patients exhibit abnormalities in glucose and fatty acid metabolism that are associated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with disease severity and prognosis. At an organ-specific level, pulmonary vascular endothelial cells from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humans with PAH demonstrate increased reliance on aerobic glycolysis, a phenomenon associated with highly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proliferative cells such as malignancies. It is unknown whether this change in energy substrate preference is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adaptive or maladaptive or could be used as a marker of disease progression or severity. A more detailed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understanding of pulmonary vascular metabolic status would address these knowledge gaps and may offer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new therapeutic targets for this disease.</w:t>
      </w:r>
    </w:p>
    <w:p w:rsidR="00252077" w:rsidRPr="00252077" w:rsidRDefault="00252077" w:rsidP="0025207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0728B" w:rsidRDefault="00252077" w:rsidP="0025207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252077">
        <w:rPr>
          <w:rFonts w:ascii="Arial" w:hAnsi="Arial" w:cs="Arial"/>
          <w:bCs/>
        </w:rPr>
        <w:t>In vivo metabolic data in human PAH are limited and no organ-specific data have been published. In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preliminary data we have found: 1) markedly increased prevalence of insulin resistance in PAH patients,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independent of body mass index. 2) Elevated plasma free fatty acids and long-chain acylcarnitines in PAH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patients compared with matched controls. 3) In a proof-of-concept study we demonstrate feasibility of</w:t>
      </w:r>
      <w:r>
        <w:rPr>
          <w:rFonts w:ascii="Arial" w:hAnsi="Arial" w:cs="Arial"/>
          <w:bCs/>
        </w:rPr>
        <w:t xml:space="preserve"> </w:t>
      </w:r>
      <w:r w:rsidRPr="00252077">
        <w:rPr>
          <w:rFonts w:ascii="Arial" w:hAnsi="Arial" w:cs="Arial"/>
          <w:bCs/>
        </w:rPr>
        <w:t>transpulmonary blood sampling with dynamic metabolite changes across the pulmonary circulation.</w:t>
      </w:r>
    </w:p>
    <w:p w:rsidR="00252077" w:rsidRDefault="00252077" w:rsidP="0025207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252077" w:rsidRDefault="00252077" w:rsidP="0025207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52077">
        <w:rPr>
          <w:rFonts w:ascii="Arial" w:hAnsi="Arial" w:cs="Arial"/>
        </w:rPr>
        <w:t>We hypothesize that transpulmonary metabolomic profiling will demonstrate a PAH-specific metabolic</w:t>
      </w:r>
      <w:r>
        <w:rPr>
          <w:rFonts w:ascii="Arial" w:hAnsi="Arial" w:cs="Arial"/>
        </w:rPr>
        <w:t xml:space="preserve"> </w:t>
      </w:r>
      <w:r w:rsidRPr="00252077">
        <w:rPr>
          <w:rFonts w:ascii="Arial" w:hAnsi="Arial" w:cs="Arial"/>
        </w:rPr>
        <w:t>signature. We will examine organ-specific metabolism by measuring blood flowing into (pulmonary artery)</w:t>
      </w:r>
      <w:r>
        <w:rPr>
          <w:rFonts w:ascii="Arial" w:hAnsi="Arial" w:cs="Arial"/>
        </w:rPr>
        <w:t xml:space="preserve"> </w:t>
      </w:r>
      <w:r w:rsidRPr="00252077">
        <w:rPr>
          <w:rFonts w:ascii="Arial" w:hAnsi="Arial" w:cs="Arial"/>
        </w:rPr>
        <w:t>and out of (pulmonary artery wedge) the pulmonary circulation at the time of right heart catheterization (RHC).</w:t>
      </w:r>
      <w:r>
        <w:rPr>
          <w:rFonts w:ascii="Arial" w:hAnsi="Arial" w:cs="Arial"/>
        </w:rPr>
        <w:t xml:space="preserve"> </w:t>
      </w:r>
      <w:r w:rsidRPr="00252077">
        <w:rPr>
          <w:rFonts w:ascii="Arial" w:hAnsi="Arial" w:cs="Arial"/>
        </w:rPr>
        <w:t>We will compare PAH to patients without PH and to a disease control cohort with PH due to left heart disease.</w:t>
      </w:r>
      <w:r>
        <w:rPr>
          <w:rFonts w:ascii="Arial" w:hAnsi="Arial" w:cs="Arial"/>
        </w:rPr>
        <w:t xml:space="preserve"> </w:t>
      </w:r>
    </w:p>
    <w:p w:rsidR="00252077" w:rsidRDefault="00252077" w:rsidP="0025207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90728B" w:rsidRPr="005E15D8" w:rsidRDefault="0090728B" w:rsidP="009072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5E15D8">
        <w:rPr>
          <w:rFonts w:ascii="Arial" w:hAnsi="Arial" w:cs="Arial"/>
          <w:b/>
        </w:rPr>
        <w:t>Sample Description:</w:t>
      </w:r>
    </w:p>
    <w:p w:rsidR="0090728B" w:rsidRDefault="00E34160" w:rsidP="00E34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Plasma was collected from patients during </w:t>
      </w:r>
      <w:r w:rsidRPr="00E34160">
        <w:rPr>
          <w:rFonts w:ascii="Arial" w:hAnsi="Arial" w:cs="Arial"/>
        </w:rPr>
        <w:t xml:space="preserve">right heart catheterization </w:t>
      </w:r>
      <w:r>
        <w:rPr>
          <w:rFonts w:ascii="Arial" w:hAnsi="Arial" w:cs="Arial"/>
        </w:rPr>
        <w:t xml:space="preserve">from the pulmonary artery (PA) and the </w:t>
      </w:r>
      <w:r w:rsidR="00D4093E">
        <w:rPr>
          <w:rFonts w:ascii="Arial" w:hAnsi="Arial" w:cs="Arial"/>
        </w:rPr>
        <w:t>p</w:t>
      </w:r>
      <w:r w:rsidR="00D4093E" w:rsidRPr="00D4093E">
        <w:rPr>
          <w:rFonts w:ascii="Arial" w:hAnsi="Arial" w:cs="Arial"/>
        </w:rPr>
        <w:t>ulmonary capillary wedge (PCW</w:t>
      </w:r>
      <w:r w:rsidR="00D4093E">
        <w:rPr>
          <w:rFonts w:ascii="Arial" w:hAnsi="Arial" w:cs="Arial"/>
        </w:rPr>
        <w:t>)</w:t>
      </w:r>
      <w:r w:rsidR="004000D8">
        <w:rPr>
          <w:rFonts w:ascii="Arial" w:hAnsi="Arial" w:cs="Arial"/>
        </w:rPr>
        <w:t xml:space="preserve"> position</w:t>
      </w:r>
      <w:r w:rsidRPr="00E3416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EA4AC5">
        <w:rPr>
          <w:rFonts w:ascii="Arial" w:hAnsi="Arial" w:cs="Arial"/>
        </w:rPr>
        <w:t xml:space="preserve">A total of </w:t>
      </w:r>
      <w:r w:rsidR="00BF6A2D">
        <w:rPr>
          <w:rFonts w:ascii="Arial" w:hAnsi="Arial" w:cs="Arial"/>
        </w:rPr>
        <w:t>154</w:t>
      </w:r>
      <w:r w:rsidR="0090728B">
        <w:rPr>
          <w:rFonts w:ascii="Arial" w:hAnsi="Arial" w:cs="Arial"/>
        </w:rPr>
        <w:t xml:space="preserve"> coded </w:t>
      </w:r>
      <w:r w:rsidR="00EA4AC5">
        <w:rPr>
          <w:rFonts w:ascii="Arial" w:hAnsi="Arial" w:cs="Arial"/>
        </w:rPr>
        <w:t>plasma samples</w:t>
      </w:r>
      <w:r w:rsidR="0090728B" w:rsidRPr="005E15D8">
        <w:rPr>
          <w:rFonts w:ascii="Arial" w:hAnsi="Arial" w:cs="Arial"/>
        </w:rPr>
        <w:t xml:space="preserve"> were shipped to the NIH RTI-RCMRC on dry ice and immediately stored at -80 °C after being logged in for metabolomics analysis. </w:t>
      </w:r>
    </w:p>
    <w:p w:rsidR="0090728B" w:rsidRPr="005E15D8" w:rsidRDefault="0090728B" w:rsidP="0090728B">
      <w:pPr>
        <w:spacing w:after="0" w:line="240" w:lineRule="auto"/>
        <w:jc w:val="both"/>
        <w:rPr>
          <w:rFonts w:ascii="Arial" w:hAnsi="Arial" w:cs="Arial"/>
        </w:rPr>
      </w:pPr>
    </w:p>
    <w:p w:rsidR="0090728B" w:rsidRPr="005E15D8" w:rsidRDefault="0090728B" w:rsidP="0090728B">
      <w:pPr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>The data obtained for the NMR metabolomics analysis can be found in the accompanying files:</w:t>
      </w:r>
    </w:p>
    <w:p w:rsidR="0090728B" w:rsidRPr="005E15D8" w:rsidRDefault="00252077" w:rsidP="0090728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Procedures: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0728B">
        <w:rPr>
          <w:rFonts w:ascii="Arial" w:hAnsi="Arial" w:cs="Arial"/>
        </w:rPr>
        <w:t>1.</w:t>
      </w:r>
      <w:r w:rsidR="0090728B" w:rsidRPr="005E15D8">
        <w:rPr>
          <w:rFonts w:ascii="Arial" w:hAnsi="Arial" w:cs="Arial"/>
        </w:rPr>
        <w:t xml:space="preserve"> </w:t>
      </w:r>
      <w:r w:rsidR="00296A32">
        <w:rPr>
          <w:rFonts w:ascii="Arial" w:hAnsi="Arial" w:cs="Arial"/>
        </w:rPr>
        <w:t>Brittain</w:t>
      </w:r>
      <w:r w:rsidR="00CA0550">
        <w:rPr>
          <w:rFonts w:ascii="Arial" w:hAnsi="Arial" w:cs="Arial"/>
        </w:rPr>
        <w:t xml:space="preserve"> </w:t>
      </w:r>
      <w:r w:rsidR="00CA0550" w:rsidRPr="00CA0550">
        <w:rPr>
          <w:rFonts w:ascii="Arial" w:hAnsi="Arial" w:cs="Arial"/>
        </w:rPr>
        <w:t>Pulmonary</w:t>
      </w:r>
      <w:r w:rsidR="00296A32">
        <w:rPr>
          <w:rFonts w:ascii="Arial" w:hAnsi="Arial" w:cs="Arial"/>
        </w:rPr>
        <w:t xml:space="preserve"> Hypertension</w:t>
      </w:r>
      <w:r w:rsidR="0090728B" w:rsidRPr="005E15D8">
        <w:rPr>
          <w:rFonts w:ascii="Arial" w:hAnsi="Arial" w:cs="Arial"/>
        </w:rPr>
        <w:t xml:space="preserve"> Metabolomics Procedures.docx</w:t>
      </w:r>
    </w:p>
    <w:p w:rsidR="0090728B" w:rsidRPr="005E15D8" w:rsidRDefault="0090728B" w:rsidP="0090728B">
      <w:pPr>
        <w:spacing w:after="0" w:line="240" w:lineRule="auto"/>
        <w:ind w:left="2880" w:hanging="288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Study Design Tables:</w:t>
      </w:r>
      <w:r>
        <w:rPr>
          <w:rFonts w:ascii="Arial" w:hAnsi="Arial" w:cs="Arial"/>
        </w:rPr>
        <w:tab/>
      </w:r>
      <w:r w:rsidRPr="005E15D8">
        <w:rPr>
          <w:rFonts w:ascii="Arial" w:hAnsi="Arial" w:cs="Arial"/>
        </w:rPr>
        <w:t xml:space="preserve">2. </w:t>
      </w:r>
      <w:r w:rsidR="00296A32">
        <w:rPr>
          <w:rFonts w:ascii="Arial" w:hAnsi="Arial" w:cs="Arial"/>
        </w:rPr>
        <w:t xml:space="preserve">Brittain </w:t>
      </w:r>
      <w:r w:rsidR="00CA0550" w:rsidRPr="00CA0550">
        <w:rPr>
          <w:rFonts w:ascii="Arial" w:hAnsi="Arial" w:cs="Arial"/>
        </w:rPr>
        <w:t>Pulmonary</w:t>
      </w:r>
      <w:r w:rsidR="00CA0550">
        <w:rPr>
          <w:rFonts w:ascii="Arial" w:hAnsi="Arial" w:cs="Arial"/>
        </w:rPr>
        <w:t xml:space="preserve"> </w:t>
      </w:r>
      <w:r w:rsidR="00296A32">
        <w:rPr>
          <w:rFonts w:ascii="Arial" w:hAnsi="Arial" w:cs="Arial"/>
        </w:rPr>
        <w:t>Hypertension</w:t>
      </w:r>
      <w:r w:rsidRPr="005E15D8">
        <w:rPr>
          <w:rFonts w:ascii="Arial" w:hAnsi="Arial" w:cs="Arial"/>
        </w:rPr>
        <w:t xml:space="preserve"> Metabolomics Study </w:t>
      </w:r>
      <w:r w:rsidR="00252077">
        <w:rPr>
          <w:rFonts w:ascii="Arial" w:hAnsi="Arial" w:cs="Arial"/>
        </w:rPr>
        <w:t xml:space="preserve">Design </w:t>
      </w:r>
      <w:r w:rsidRPr="005E15D8">
        <w:rPr>
          <w:rFonts w:ascii="Arial" w:hAnsi="Arial" w:cs="Arial"/>
        </w:rPr>
        <w:t>Table.xls</w:t>
      </w:r>
    </w:p>
    <w:p w:rsidR="0090728B" w:rsidRPr="005E15D8" w:rsidRDefault="0090728B" w:rsidP="0090728B">
      <w:pPr>
        <w:spacing w:after="0" w:line="240" w:lineRule="auto"/>
        <w:ind w:left="2880" w:hanging="2880"/>
        <w:rPr>
          <w:rFonts w:ascii="Arial" w:hAnsi="Arial" w:cs="Arial"/>
        </w:rPr>
      </w:pPr>
      <w:r w:rsidRPr="005E15D8">
        <w:rPr>
          <w:rFonts w:ascii="Arial" w:hAnsi="Arial" w:cs="Arial"/>
        </w:rPr>
        <w:t>Metadata:</w:t>
      </w:r>
      <w:r w:rsidRPr="005E15D8">
        <w:rPr>
          <w:rFonts w:ascii="Arial" w:hAnsi="Arial" w:cs="Arial"/>
        </w:rPr>
        <w:tab/>
        <w:t xml:space="preserve">3. </w:t>
      </w:r>
      <w:r w:rsidR="00296A32">
        <w:rPr>
          <w:rFonts w:ascii="Arial" w:hAnsi="Arial" w:cs="Arial"/>
        </w:rPr>
        <w:t xml:space="preserve">Brittain </w:t>
      </w:r>
      <w:r w:rsidR="00CA0550" w:rsidRPr="00CA0550">
        <w:rPr>
          <w:rFonts w:ascii="Arial" w:hAnsi="Arial" w:cs="Arial"/>
        </w:rPr>
        <w:t>Pulmonary</w:t>
      </w:r>
      <w:r w:rsidR="00CA0550">
        <w:rPr>
          <w:rFonts w:ascii="Arial" w:hAnsi="Arial" w:cs="Arial"/>
        </w:rPr>
        <w:t xml:space="preserve"> </w:t>
      </w:r>
      <w:r w:rsidR="00296A32">
        <w:rPr>
          <w:rFonts w:ascii="Arial" w:hAnsi="Arial" w:cs="Arial"/>
        </w:rPr>
        <w:t>Hypertension</w:t>
      </w:r>
      <w:r w:rsidRPr="005E15D8">
        <w:rPr>
          <w:rFonts w:ascii="Arial" w:hAnsi="Arial" w:cs="Arial"/>
        </w:rPr>
        <w:t xml:space="preserve"> Metabolomics METADATA.xlsm</w:t>
      </w:r>
    </w:p>
    <w:p w:rsidR="0090728B" w:rsidRPr="005E15D8" w:rsidRDefault="00296A32" w:rsidP="0090728B">
      <w:pPr>
        <w:spacing w:after="0" w:line="240" w:lineRule="auto"/>
        <w:ind w:left="2880" w:hanging="28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Processed Data: </w:t>
      </w:r>
      <w:r>
        <w:rPr>
          <w:rFonts w:ascii="Arial" w:hAnsi="Arial" w:cs="Arial"/>
        </w:rPr>
        <w:tab/>
        <w:t xml:space="preserve">4.Brittain </w:t>
      </w:r>
      <w:r w:rsidR="00CA0550" w:rsidRPr="00CA0550">
        <w:rPr>
          <w:rFonts w:ascii="Arial" w:hAnsi="Arial" w:cs="Arial"/>
        </w:rPr>
        <w:t>Pulmonary</w:t>
      </w:r>
      <w:r w:rsidR="00CA05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Hypertension</w:t>
      </w:r>
      <w:r w:rsidR="0090728B" w:rsidRPr="005E15D8">
        <w:rPr>
          <w:rFonts w:ascii="Arial" w:hAnsi="Arial" w:cs="Arial"/>
        </w:rPr>
        <w:t xml:space="preserve"> Metabolomics Normalized Binned Data.xlsx</w:t>
      </w:r>
    </w:p>
    <w:p w:rsidR="0090728B" w:rsidRPr="005E15D8" w:rsidRDefault="0090728B" w:rsidP="0090728B">
      <w:pPr>
        <w:spacing w:after="0" w:line="240" w:lineRule="auto"/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>Raw Data:</w:t>
      </w:r>
      <w:r w:rsidRPr="005E15D8">
        <w:rPr>
          <w:rFonts w:ascii="Arial" w:hAnsi="Arial" w:cs="Arial"/>
        </w:rPr>
        <w:tab/>
      </w:r>
      <w:r w:rsidRPr="005E15D8">
        <w:rPr>
          <w:rFonts w:ascii="Arial" w:hAnsi="Arial" w:cs="Arial"/>
        </w:rPr>
        <w:tab/>
      </w:r>
      <w:r w:rsidRPr="005E15D8">
        <w:rPr>
          <w:rFonts w:ascii="Arial" w:hAnsi="Arial" w:cs="Arial"/>
        </w:rPr>
        <w:tab/>
        <w:t xml:space="preserve">5. </w:t>
      </w:r>
      <w:r w:rsidR="00296A32">
        <w:rPr>
          <w:rFonts w:ascii="Arial" w:hAnsi="Arial" w:cs="Arial"/>
        </w:rPr>
        <w:t xml:space="preserve">Brittain </w:t>
      </w:r>
      <w:r w:rsidR="00CA0550" w:rsidRPr="00CA0550">
        <w:rPr>
          <w:rFonts w:ascii="Arial" w:hAnsi="Arial" w:cs="Arial"/>
        </w:rPr>
        <w:t>Pulmonary</w:t>
      </w:r>
      <w:r w:rsidR="00CA0550">
        <w:rPr>
          <w:rFonts w:ascii="Arial" w:hAnsi="Arial" w:cs="Arial"/>
        </w:rPr>
        <w:t xml:space="preserve"> </w:t>
      </w:r>
      <w:r w:rsidR="00296A32">
        <w:rPr>
          <w:rFonts w:ascii="Arial" w:hAnsi="Arial" w:cs="Arial"/>
        </w:rPr>
        <w:t>Hypertension</w:t>
      </w:r>
      <w:r w:rsidRPr="005E15D8">
        <w:rPr>
          <w:rFonts w:ascii="Arial" w:hAnsi="Arial" w:cs="Arial"/>
        </w:rPr>
        <w:t xml:space="preserve"> Metabolomics NMR Raw Data.zip</w:t>
      </w:r>
    </w:p>
    <w:p w:rsidR="0090728B" w:rsidRPr="005E15D8" w:rsidRDefault="0090728B" w:rsidP="0090728B">
      <w:pPr>
        <w:spacing w:after="0" w:line="240" w:lineRule="auto"/>
        <w:jc w:val="both"/>
        <w:rPr>
          <w:rFonts w:ascii="Arial" w:hAnsi="Arial" w:cs="Arial"/>
          <w:b/>
        </w:rPr>
      </w:pPr>
    </w:p>
    <w:p w:rsidR="0090728B" w:rsidRPr="005E15D8" w:rsidRDefault="0090728B" w:rsidP="0090728B">
      <w:pPr>
        <w:spacing w:after="0" w:line="240" w:lineRule="auto"/>
        <w:jc w:val="both"/>
        <w:rPr>
          <w:rFonts w:ascii="Arial" w:hAnsi="Arial" w:cs="Arial"/>
          <w:b/>
        </w:rPr>
      </w:pPr>
      <w:r w:rsidRPr="005E15D8">
        <w:rPr>
          <w:rFonts w:ascii="Arial" w:hAnsi="Arial" w:cs="Arial"/>
          <w:b/>
        </w:rPr>
        <w:t xml:space="preserve">Notes: </w:t>
      </w:r>
    </w:p>
    <w:p w:rsidR="0090728B" w:rsidRPr="005E15D8" w:rsidRDefault="0090728B" w:rsidP="0090728B">
      <w:pPr>
        <w:spacing w:after="0" w:line="240" w:lineRule="auto"/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Full sample preparation and analysis procedures are available in the accompanying document entitled </w:t>
      </w:r>
      <w:r w:rsidRPr="005E15D8">
        <w:rPr>
          <w:rFonts w:ascii="Arial" w:hAnsi="Arial" w:cs="Arial"/>
          <w:b/>
        </w:rPr>
        <w:t xml:space="preserve">1. </w:t>
      </w:r>
      <w:r w:rsidR="00296A32">
        <w:rPr>
          <w:rFonts w:ascii="Arial" w:hAnsi="Arial" w:cs="Arial"/>
          <w:b/>
        </w:rPr>
        <w:t xml:space="preserve">Brittain </w:t>
      </w:r>
      <w:r w:rsidR="00CA0550" w:rsidRPr="00CA0550">
        <w:rPr>
          <w:rFonts w:ascii="Arial" w:hAnsi="Arial" w:cs="Arial"/>
        </w:rPr>
        <w:t>Pulmonary</w:t>
      </w:r>
      <w:r w:rsidR="00CA0550">
        <w:rPr>
          <w:rFonts w:ascii="Arial" w:hAnsi="Arial" w:cs="Arial"/>
          <w:b/>
        </w:rPr>
        <w:t xml:space="preserve"> </w:t>
      </w:r>
      <w:r w:rsidR="00296A32">
        <w:rPr>
          <w:rFonts w:ascii="Arial" w:hAnsi="Arial" w:cs="Arial"/>
          <w:b/>
        </w:rPr>
        <w:t>Hypertension</w:t>
      </w:r>
      <w:r w:rsidRPr="005E15D8">
        <w:rPr>
          <w:rFonts w:ascii="Arial" w:hAnsi="Arial" w:cs="Arial"/>
          <w:b/>
        </w:rPr>
        <w:t xml:space="preserve"> Metabolomics NMR Procedures</w:t>
      </w:r>
      <w:r w:rsidRPr="005E15D8">
        <w:rPr>
          <w:rFonts w:ascii="Arial" w:hAnsi="Arial" w:cs="Arial"/>
        </w:rPr>
        <w:t xml:space="preserve">. </w:t>
      </w:r>
    </w:p>
    <w:p w:rsidR="0090728B" w:rsidRPr="005E15D8" w:rsidRDefault="0090728B" w:rsidP="0090728B">
      <w:pPr>
        <w:spacing w:after="0" w:line="240" w:lineRule="auto"/>
        <w:jc w:val="both"/>
        <w:rPr>
          <w:rFonts w:ascii="Arial" w:hAnsi="Arial" w:cs="Arial"/>
        </w:rPr>
      </w:pPr>
    </w:p>
    <w:p w:rsidR="0090728B" w:rsidRPr="005E15D8" w:rsidRDefault="0090728B" w:rsidP="0090728B">
      <w:pPr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Descriptions of abbreviations for factors are available in the Variable Dictionary in the accompanying file no. </w:t>
      </w:r>
      <w:r w:rsidRPr="005E15D8">
        <w:rPr>
          <w:rFonts w:ascii="Arial" w:hAnsi="Arial" w:cs="Arial"/>
          <w:b/>
          <w:bCs/>
        </w:rPr>
        <w:t>2.</w:t>
      </w:r>
      <w:r w:rsidRPr="005E15D8">
        <w:rPr>
          <w:rFonts w:ascii="Arial" w:hAnsi="Arial" w:cs="Arial"/>
          <w:b/>
        </w:rPr>
        <w:t xml:space="preserve"> </w:t>
      </w:r>
      <w:r w:rsidR="00296A32">
        <w:rPr>
          <w:rFonts w:ascii="Arial" w:hAnsi="Arial" w:cs="Arial"/>
          <w:b/>
        </w:rPr>
        <w:t xml:space="preserve">Brittain </w:t>
      </w:r>
      <w:r w:rsidR="00CA0550" w:rsidRPr="00CA0550">
        <w:rPr>
          <w:rFonts w:ascii="Arial" w:hAnsi="Arial" w:cs="Arial"/>
        </w:rPr>
        <w:t>Pulmonary</w:t>
      </w:r>
      <w:r w:rsidR="00CA0550">
        <w:rPr>
          <w:rFonts w:ascii="Arial" w:hAnsi="Arial" w:cs="Arial"/>
          <w:b/>
        </w:rPr>
        <w:t xml:space="preserve"> </w:t>
      </w:r>
      <w:r w:rsidR="00296A32">
        <w:rPr>
          <w:rFonts w:ascii="Arial" w:hAnsi="Arial" w:cs="Arial"/>
          <w:b/>
        </w:rPr>
        <w:t>Hypertension</w:t>
      </w:r>
      <w:r w:rsidRPr="005E15D8">
        <w:rPr>
          <w:rFonts w:ascii="Arial" w:hAnsi="Arial" w:cs="Arial"/>
        </w:rPr>
        <w:t xml:space="preserve"> </w:t>
      </w:r>
      <w:r w:rsidRPr="005E15D8">
        <w:rPr>
          <w:rFonts w:ascii="Arial" w:hAnsi="Arial" w:cs="Arial"/>
          <w:b/>
        </w:rPr>
        <w:t>Metabolomics NMR Study Design Table</w:t>
      </w:r>
      <w:r w:rsidRPr="005E15D8">
        <w:rPr>
          <w:rFonts w:ascii="Arial" w:hAnsi="Arial" w:cs="Arial"/>
          <w:b/>
          <w:bCs/>
        </w:rPr>
        <w:t>.xls</w:t>
      </w:r>
      <w:r w:rsidRPr="005E15D8">
        <w:rPr>
          <w:rFonts w:ascii="Arial" w:hAnsi="Arial" w:cs="Arial"/>
        </w:rPr>
        <w:t xml:space="preserve">. </w:t>
      </w:r>
    </w:p>
    <w:p w:rsidR="0090728B" w:rsidRPr="005E15D8" w:rsidRDefault="0090728B" w:rsidP="0090728B">
      <w:pPr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The phenotypic and normalized data are available in the accompanying files: </w:t>
      </w:r>
      <w:r w:rsidRPr="005E15D8">
        <w:rPr>
          <w:rFonts w:ascii="Arial" w:hAnsi="Arial" w:cs="Arial"/>
          <w:b/>
        </w:rPr>
        <w:t xml:space="preserve">4. </w:t>
      </w:r>
      <w:r w:rsidR="00296A32">
        <w:rPr>
          <w:rFonts w:ascii="Arial" w:hAnsi="Arial" w:cs="Arial"/>
          <w:b/>
        </w:rPr>
        <w:t xml:space="preserve">Brittain </w:t>
      </w:r>
      <w:r w:rsidR="00CA0550" w:rsidRPr="00CA0550">
        <w:rPr>
          <w:rFonts w:ascii="Arial" w:hAnsi="Arial" w:cs="Arial"/>
        </w:rPr>
        <w:t>Pulmonary</w:t>
      </w:r>
      <w:r w:rsidR="00CA0550">
        <w:rPr>
          <w:rFonts w:ascii="Arial" w:hAnsi="Arial" w:cs="Arial"/>
          <w:b/>
        </w:rPr>
        <w:t xml:space="preserve"> </w:t>
      </w:r>
      <w:r w:rsidR="00296A32">
        <w:rPr>
          <w:rFonts w:ascii="Arial" w:hAnsi="Arial" w:cs="Arial"/>
          <w:b/>
        </w:rPr>
        <w:t>Hypertension</w:t>
      </w:r>
      <w:r w:rsidRPr="005E15D8">
        <w:rPr>
          <w:rFonts w:ascii="Arial" w:hAnsi="Arial" w:cs="Arial"/>
        </w:rPr>
        <w:t xml:space="preserve"> </w:t>
      </w:r>
      <w:r w:rsidRPr="005E15D8">
        <w:rPr>
          <w:rFonts w:ascii="Arial" w:hAnsi="Arial" w:cs="Arial"/>
          <w:b/>
        </w:rPr>
        <w:t xml:space="preserve">Metabolomics NMR Normalized Binned Data.xlsx </w:t>
      </w:r>
      <w:r w:rsidRPr="005E15D8">
        <w:rPr>
          <w:rFonts w:ascii="Arial" w:hAnsi="Arial" w:cs="Arial"/>
        </w:rPr>
        <w:t xml:space="preserve">for normalized binned NMR data. Sample ID and factors can be found in the first 5 columns and other columns in the spreadsheet contain sample metadata and the normalized binned data. If the statistical program does not allow variable names to begin with a number then add a prefix to the column names, for example, bin_8.98 instead of 8.98. </w:t>
      </w:r>
    </w:p>
    <w:p w:rsidR="00E81E71" w:rsidRPr="0090728B" w:rsidRDefault="0090728B" w:rsidP="0090728B">
      <w:pPr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The Sample ID serves as the unique identifier (Graphical ID) of the individual samples and is used as the NMR folder name in the raw NMR data file </w:t>
      </w:r>
      <w:r w:rsidRPr="005E15D8">
        <w:rPr>
          <w:rFonts w:ascii="Arial" w:hAnsi="Arial" w:cs="Arial"/>
          <w:b/>
        </w:rPr>
        <w:t xml:space="preserve">5. </w:t>
      </w:r>
      <w:r w:rsidR="00296A32">
        <w:rPr>
          <w:rFonts w:ascii="Arial" w:hAnsi="Arial" w:cs="Arial"/>
          <w:b/>
        </w:rPr>
        <w:t xml:space="preserve">Brittain </w:t>
      </w:r>
      <w:r w:rsidR="00CA0550" w:rsidRPr="00CA0550">
        <w:rPr>
          <w:rFonts w:ascii="Arial" w:hAnsi="Arial" w:cs="Arial"/>
        </w:rPr>
        <w:t>Pulmonary</w:t>
      </w:r>
      <w:r w:rsidR="00CA0550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296A32">
        <w:rPr>
          <w:rFonts w:ascii="Arial" w:hAnsi="Arial" w:cs="Arial"/>
          <w:b/>
        </w:rPr>
        <w:t>Hypertension</w:t>
      </w:r>
      <w:r w:rsidRPr="005E15D8">
        <w:rPr>
          <w:rFonts w:ascii="Arial" w:hAnsi="Arial" w:cs="Arial"/>
        </w:rPr>
        <w:t xml:space="preserve"> </w:t>
      </w:r>
      <w:r w:rsidRPr="005E15D8">
        <w:rPr>
          <w:rFonts w:ascii="Arial" w:hAnsi="Arial" w:cs="Arial"/>
          <w:b/>
        </w:rPr>
        <w:t>Metabolomics NMR Raw Data.zip</w:t>
      </w:r>
      <w:r w:rsidRPr="005E15D8">
        <w:rPr>
          <w:rFonts w:ascii="Arial" w:hAnsi="Arial" w:cs="Arial"/>
        </w:rPr>
        <w:t xml:space="preserve">. </w:t>
      </w:r>
    </w:p>
    <w:sectPr w:rsidR="00E81E71" w:rsidRPr="00907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BD5"/>
    <w:rsid w:val="00252077"/>
    <w:rsid w:val="0027398B"/>
    <w:rsid w:val="00296A32"/>
    <w:rsid w:val="003527F7"/>
    <w:rsid w:val="00367BD5"/>
    <w:rsid w:val="003B23F3"/>
    <w:rsid w:val="004000D8"/>
    <w:rsid w:val="004072AD"/>
    <w:rsid w:val="005E15D8"/>
    <w:rsid w:val="006E7F1E"/>
    <w:rsid w:val="00766C67"/>
    <w:rsid w:val="0090728B"/>
    <w:rsid w:val="00B017C1"/>
    <w:rsid w:val="00B544FE"/>
    <w:rsid w:val="00BF6A2D"/>
    <w:rsid w:val="00CA0550"/>
    <w:rsid w:val="00CC737F"/>
    <w:rsid w:val="00D4093E"/>
    <w:rsid w:val="00E34160"/>
    <w:rsid w:val="00E81E71"/>
    <w:rsid w:val="00EA4AC5"/>
    <w:rsid w:val="00F56AD1"/>
    <w:rsid w:val="00F7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42BB82-187F-4C79-B0DA-028ED76E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7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00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0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0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0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0D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667</Words>
  <Characters>3804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Novokhatny, Andrew</dc:creator>
  <cp:lastModifiedBy>Mercier, Kelly</cp:lastModifiedBy>
  <cp:revision>2</cp:revision>
  <dcterms:created xsi:type="dcterms:W3CDTF">2016-09-06T13:24:00Z</dcterms:created>
  <dcterms:modified xsi:type="dcterms:W3CDTF">2016-09-06T13:24:00Z</dcterms:modified>
</cp:coreProperties>
</file>